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center"/>
        <w:rPr>
          <w:b w:val="1"/>
          <w:sz w:val="28"/>
        </w:rPr>
      </w:pPr>
      <w:r>
        <w:rPr>
          <w:b w:val="1"/>
          <w:sz w:val="28"/>
        </w:rPr>
        <w:t>Отчетный доклад председателя первичной профсоюзной организации МАДОУ "Детский сад №171 комбинированного вида с татарским языком воспитания и обучения Советского района г. Казани</w:t>
      </w:r>
    </w:p>
    <w:p w14:paraId="02000000">
      <w:pPr>
        <w:pStyle w:val="Style_1"/>
        <w:ind/>
        <w:jc w:val="left"/>
        <w:rPr>
          <w:b w:val="1"/>
          <w:sz w:val="28"/>
        </w:rPr>
      </w:pPr>
    </w:p>
    <w:p w14:paraId="03000000">
      <w:pPr>
        <w:pStyle w:val="Style_1"/>
        <w:ind/>
        <w:jc w:val="left"/>
        <w:rPr>
          <w:b w:val="0"/>
          <w:sz w:val="28"/>
        </w:rPr>
      </w:pPr>
      <w:r>
        <w:rPr>
          <w:b w:val="0"/>
          <w:sz w:val="28"/>
        </w:rPr>
        <w:t xml:space="preserve">На учете в первичной профсоюзной организации состоит 59 человек, из них 1 человек находится в декретном отпуске, что составляет 100%  охвата профсоюзным членством. </w:t>
      </w:r>
    </w:p>
    <w:p w14:paraId="04000000">
      <w:pPr>
        <w:pStyle w:val="Style_1"/>
        <w:ind/>
        <w:jc w:val="left"/>
        <w:rPr>
          <w:b w:val="0"/>
          <w:sz w:val="28"/>
        </w:rPr>
      </w:pPr>
      <w:r>
        <w:rPr>
          <w:b w:val="0"/>
          <w:sz w:val="28"/>
        </w:rPr>
        <w:t>В отчетный период деятельность первичной профсоюзной организации была направлена на выполнение уставных целей и задач. Было проведено 3 заседания профкома и одно отчетно – выборное собрание, утвержден план работы профкома.</w:t>
      </w:r>
    </w:p>
    <w:p w14:paraId="05000000">
      <w:pPr>
        <w:pStyle w:val="Style_1"/>
        <w:ind/>
        <w:jc w:val="left"/>
        <w:rPr>
          <w:b w:val="0"/>
          <w:sz w:val="28"/>
        </w:rPr>
      </w:pPr>
      <w:r>
        <w:rPr>
          <w:b w:val="0"/>
          <w:sz w:val="28"/>
        </w:rPr>
        <w:t xml:space="preserve">   Главной идеологией профсоюзного движения всегда было и остается социальное партнерство, а основной формой взаимодействия - социальный диалог. В 2024 году мы заключили новый коллективный договор на 2024 – 2027 годы. Также было заключено локальное соглашение, распространяющееся только на членов профсоюза "о повышенном уровне мер социальной поддержки в сравнении с действующим законодательством РФ и РТ для членов профсоюза". Коллективный договор размещен на официальном сайте в разделе "Профком".</w:t>
      </w:r>
    </w:p>
    <w:p w14:paraId="06000000">
      <w:pPr>
        <w:pStyle w:val="Style_1"/>
        <w:ind/>
        <w:jc w:val="left"/>
        <w:rPr>
          <w:b w:val="0"/>
          <w:sz w:val="28"/>
        </w:rPr>
      </w:pPr>
      <w:r>
        <w:rPr>
          <w:b w:val="0"/>
          <w:sz w:val="28"/>
        </w:rPr>
        <w:t xml:space="preserve">      Все льготы и гарантии, предусмотренные коллективным договором и Соглашением обеспечивались.</w:t>
      </w:r>
    </w:p>
    <w:p w14:paraId="07000000">
      <w:pPr>
        <w:pStyle w:val="Style_1"/>
        <w:ind/>
        <w:jc w:val="left"/>
        <w:rPr>
          <w:b w:val="0"/>
          <w:sz w:val="28"/>
        </w:rPr>
      </w:pPr>
      <w:r>
        <w:rPr>
          <w:b w:val="0"/>
          <w:sz w:val="28"/>
        </w:rPr>
        <w:t xml:space="preserve">    В результате совместных усилий решены многие актуальные проблемы работников образования:</w:t>
      </w:r>
    </w:p>
    <w:p w14:paraId="08000000">
      <w:pPr>
        <w:pStyle w:val="Style_1"/>
        <w:numPr>
          <w:numId w:val="1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решился вопрос с перерасчетом отпускных педагогам ( в отпускные не начислялись выплаты доведения  по майским указам Президента РФ)</w:t>
      </w:r>
    </w:p>
    <w:p w14:paraId="09000000">
      <w:pPr>
        <w:pStyle w:val="Style_1"/>
        <w:numPr>
          <w:numId w:val="1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решена ситуация с финансированием обязательных психиатрических освидетельствований работников. Ранее средства не были заложены в бюджет республики, и работодателю самому приходилось их выискивать.</w:t>
      </w:r>
    </w:p>
    <w:p w14:paraId="0A000000">
      <w:pPr>
        <w:pStyle w:val="Style_1"/>
        <w:numPr>
          <w:numId w:val="1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добиваемся постоянного роста минимального размера  оплаты труда ( с 1  января 2025 года он составляет 22 440 рублей)</w:t>
      </w:r>
    </w:p>
    <w:p w14:paraId="0B000000">
      <w:pPr>
        <w:pStyle w:val="Style_1"/>
        <w:numPr>
          <w:numId w:val="1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добились повышения окладов работников образования, при этом сохранились  все ежемесячные стимулирующие, компенсационные  и другие надбавки и выплаты.</w:t>
      </w:r>
    </w:p>
    <w:p w14:paraId="0C000000">
      <w:pPr>
        <w:pStyle w:val="Style_1"/>
        <w:ind/>
        <w:jc w:val="left"/>
        <w:rPr>
          <w:b w:val="0"/>
          <w:sz w:val="28"/>
        </w:rPr>
      </w:pPr>
    </w:p>
    <w:p w14:paraId="0D000000">
      <w:pPr>
        <w:pStyle w:val="Style_1"/>
        <w:ind/>
        <w:jc w:val="left"/>
        <w:rPr>
          <w:b w:val="0"/>
          <w:sz w:val="28"/>
        </w:rPr>
      </w:pPr>
      <w:r>
        <w:rPr>
          <w:b w:val="0"/>
          <w:sz w:val="28"/>
        </w:rPr>
        <w:t>Благодаря районному проекту "Тур выходного дня" работникам предоставляется возможность отдохнуть  в санатории на выходные.</w:t>
      </w:r>
    </w:p>
    <w:p w14:paraId="0E000000">
      <w:pPr>
        <w:pStyle w:val="Style_1"/>
        <w:ind/>
        <w:jc w:val="left"/>
        <w:rPr>
          <w:b w:val="0"/>
          <w:sz w:val="28"/>
        </w:rPr>
      </w:pPr>
      <w:r>
        <w:rPr>
          <w:b w:val="0"/>
          <w:sz w:val="28"/>
        </w:rPr>
        <w:t>Проводится постоянная работа по охране труда:</w:t>
      </w:r>
    </w:p>
    <w:p w14:paraId="0F000000">
      <w:pPr>
        <w:pStyle w:val="Style_1"/>
        <w:numPr>
          <w:numId w:val="2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осуществляется контроль за расписанием и учебной нагрузкой;</w:t>
      </w:r>
    </w:p>
    <w:p w14:paraId="10000000">
      <w:pPr>
        <w:pStyle w:val="Style_1"/>
        <w:numPr>
          <w:numId w:val="2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прохождение повышения квалификации;</w:t>
      </w:r>
    </w:p>
    <w:p w14:paraId="11000000">
      <w:pPr>
        <w:pStyle w:val="Style_1"/>
        <w:numPr>
          <w:numId w:val="2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создана комиссия по ОТ;</w:t>
      </w:r>
    </w:p>
    <w:p w14:paraId="12000000">
      <w:pPr>
        <w:pStyle w:val="Style_1"/>
        <w:numPr>
          <w:numId w:val="2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проведено обследование здания и рабочих мест на предмет соответствия их нормам ОТ;</w:t>
      </w:r>
    </w:p>
    <w:p w14:paraId="13000000">
      <w:pPr>
        <w:pStyle w:val="Style_1"/>
        <w:numPr>
          <w:numId w:val="2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проведена проверка режима труда и отдыха членов Профсоюза:</w:t>
      </w:r>
    </w:p>
    <w:p w14:paraId="14000000">
      <w:pPr>
        <w:pStyle w:val="Style_1"/>
        <w:numPr>
          <w:numId w:val="2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проведена проверка выполнения соглашения по улучшению условий труда;</w:t>
      </w:r>
    </w:p>
    <w:p w14:paraId="15000000">
      <w:pPr>
        <w:pStyle w:val="Style_1"/>
        <w:numPr>
          <w:numId w:val="2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принималось активное участие в конкурсах по ОТ.</w:t>
      </w:r>
    </w:p>
    <w:p w14:paraId="16000000">
      <w:pPr>
        <w:pStyle w:val="Style_1"/>
        <w:ind/>
        <w:jc w:val="left"/>
        <w:rPr>
          <w:b w:val="0"/>
          <w:sz w:val="28"/>
        </w:rPr>
      </w:pPr>
    </w:p>
    <w:p w14:paraId="17000000">
      <w:pPr>
        <w:pStyle w:val="Style_1"/>
        <w:ind/>
        <w:jc w:val="left"/>
        <w:rPr>
          <w:b w:val="0"/>
          <w:sz w:val="28"/>
        </w:rPr>
      </w:pPr>
      <w:r>
        <w:rPr>
          <w:b w:val="0"/>
          <w:sz w:val="28"/>
        </w:rPr>
        <w:t>Проводится современная актуализация в программе АИС (постановка на учет, снятие с учета  и т.п.) по меру поступления на работу новых сотрудников, при смене фамилии, при выходе на пенсию. В декабре был сдан годовой статистический отчет.</w:t>
      </w:r>
    </w:p>
    <w:p w14:paraId="18000000">
      <w:pPr>
        <w:pStyle w:val="Style_1"/>
        <w:ind/>
        <w:jc w:val="left"/>
        <w:rPr>
          <w:b w:val="0"/>
          <w:sz w:val="28"/>
        </w:rPr>
      </w:pPr>
      <w:r>
        <w:rPr>
          <w:b w:val="0"/>
          <w:sz w:val="28"/>
        </w:rPr>
        <w:t>На официальном сайте образовательной организации есть вкладка "Профком", которая своевременно обновляется.</w:t>
      </w:r>
    </w:p>
    <w:p w14:paraId="19000000">
      <w:pPr>
        <w:pStyle w:val="Style_1"/>
        <w:ind/>
        <w:jc w:val="left"/>
        <w:rPr>
          <w:b w:val="0"/>
          <w:sz w:val="28"/>
        </w:rPr>
      </w:pPr>
      <w:r>
        <w:rPr>
          <w:b w:val="0"/>
          <w:sz w:val="28"/>
        </w:rPr>
        <w:t>Целевые средства, членские взносы, расходуются по утвержденным статьям: материальную помощь, организационно – уставные мероприятия, расходы на культуру. Контроль за полнотой членских взносов осуществляется 1 раз в квартал.</w:t>
      </w:r>
    </w:p>
    <w:p w14:paraId="1A000000">
      <w:pPr>
        <w:pStyle w:val="Style_1"/>
        <w:ind/>
        <w:jc w:val="left"/>
        <w:rPr>
          <w:b w:val="0"/>
          <w:sz w:val="28"/>
        </w:rPr>
      </w:pPr>
      <w:r>
        <w:rPr>
          <w:b w:val="0"/>
          <w:sz w:val="28"/>
        </w:rPr>
        <w:t xml:space="preserve">   За отчетный период материальную помощь из 2% республиканского фонда софинансирования получили:</w:t>
      </w:r>
    </w:p>
    <w:p w14:paraId="1B000000">
      <w:pPr>
        <w:pStyle w:val="Style_1"/>
        <w:numPr>
          <w:numId w:val="3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онкологическоое заболевание 0 чел;</w:t>
      </w:r>
    </w:p>
    <w:p w14:paraId="1C000000">
      <w:pPr>
        <w:pStyle w:val="Style_1"/>
        <w:numPr>
          <w:numId w:val="3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смерть мужа (сына), участника СВО – 1 чел;</w:t>
      </w:r>
    </w:p>
    <w:p w14:paraId="1D000000">
      <w:pPr>
        <w:pStyle w:val="Style_1"/>
        <w:numPr>
          <w:numId w:val="3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бракосочетание сотрудника  – 0чел;</w:t>
      </w:r>
    </w:p>
    <w:p w14:paraId="1E000000">
      <w:pPr>
        <w:pStyle w:val="Style_1"/>
        <w:numPr>
          <w:numId w:val="3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Дорогостоящее лечение или операция – 1 чел;</w:t>
      </w:r>
    </w:p>
    <w:p w14:paraId="1F000000">
      <w:pPr>
        <w:pStyle w:val="Style_1"/>
        <w:numPr>
          <w:numId w:val="3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пожар, кража, стихийные бедствия – 0 чел;</w:t>
      </w:r>
    </w:p>
    <w:p w14:paraId="20000000">
      <w:pPr>
        <w:pStyle w:val="Style_1"/>
        <w:numPr>
          <w:numId w:val="3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смерть родителей – 0 чел;</w:t>
      </w:r>
    </w:p>
    <w:p w14:paraId="21000000">
      <w:pPr>
        <w:pStyle w:val="Style_1"/>
        <w:numPr>
          <w:numId w:val="3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рождение ребенка – 0 чел;</w:t>
      </w:r>
    </w:p>
    <w:p w14:paraId="22000000">
      <w:pPr>
        <w:pStyle w:val="Style_1"/>
        <w:numPr>
          <w:numId w:val="3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юбилей – 2 чел;</w:t>
      </w:r>
    </w:p>
    <w:p w14:paraId="23000000">
      <w:pPr>
        <w:pStyle w:val="Style_1"/>
        <w:numPr>
          <w:numId w:val="3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подарки на Новый год детям инвалидам – 2 чел</w:t>
      </w:r>
    </w:p>
    <w:p w14:paraId="24000000">
      <w:pPr>
        <w:pStyle w:val="Style_1"/>
        <w:numPr>
          <w:numId w:val="3"/>
        </w:numPr>
        <w:ind/>
        <w:jc w:val="left"/>
        <w:rPr>
          <w:b w:val="0"/>
          <w:sz w:val="28"/>
        </w:rPr>
      </w:pPr>
      <w:r>
        <w:rPr>
          <w:b w:val="0"/>
          <w:sz w:val="28"/>
        </w:rPr>
        <w:t>В 2024 году силами детей , родителей и педагогов детского сада была собрана гуманитарная помощь для бойцов СВО.</w:t>
      </w:r>
    </w:p>
    <w:p w14:paraId="25000000">
      <w:pPr>
        <w:pStyle w:val="Style_1"/>
        <w:ind/>
        <w:jc w:val="left"/>
        <w:rPr>
          <w:b w:val="0"/>
          <w:sz w:val="28"/>
        </w:rPr>
      </w:pPr>
      <w:r>
        <w:rPr>
          <w:b w:val="0"/>
          <w:sz w:val="28"/>
        </w:rPr>
        <w:t xml:space="preserve">При поддержке Раиса РТ Минниханова Р.Н. продолжается программа негосударственного пенсионного обеспечения работников бюджетной сферы "Волга – Капитал" для пенсионеров – выплаты 340 рублей ежемесячно в течении 10 лет. Данной возможностью пользуется 2 человека. </w:t>
      </w:r>
    </w:p>
    <w:p w14:paraId="26000000">
      <w:pPr>
        <w:pStyle w:val="Style_1"/>
        <w:ind/>
        <w:jc w:val="left"/>
        <w:rPr>
          <w:b w:val="0"/>
          <w:sz w:val="28"/>
        </w:rPr>
      </w:pPr>
      <w:r>
        <w:rPr>
          <w:b w:val="0"/>
          <w:sz w:val="28"/>
        </w:rPr>
        <w:t xml:space="preserve">   С 2022 года реализуется проект "Профсоюзный бонус к пенсии". Участники программы получают по 300 рублей ежемесячно в течении 3 лет. В нашей организации этим воспользовались 2 человека.</w:t>
      </w:r>
    </w:p>
    <w:p w14:paraId="27000000">
      <w:pPr>
        <w:pStyle w:val="Style_1"/>
        <w:ind/>
        <w:jc w:val="left"/>
        <w:rPr>
          <w:b w:val="0"/>
          <w:sz w:val="28"/>
        </w:rPr>
      </w:pPr>
    </w:p>
    <w:p w14:paraId="28000000">
      <w:pPr>
        <w:pStyle w:val="Style_1"/>
        <w:ind/>
        <w:jc w:val="left"/>
        <w:rPr>
          <w:b w:val="0"/>
          <w:sz w:val="28"/>
        </w:rPr>
      </w:pPr>
    </w:p>
    <w:p w14:paraId="29000000">
      <w:pPr>
        <w:pStyle w:val="Style_1"/>
        <w:ind/>
        <w:jc w:val="left"/>
        <w:rPr>
          <w:b w:val="0"/>
          <w:sz w:val="28"/>
        </w:rPr>
      </w:pPr>
      <w:r>
        <w:rPr>
          <w:b w:val="0"/>
          <w:sz w:val="28"/>
        </w:rPr>
        <w:t>Председатель профкома    Перцева А.А.</w:t>
      </w:r>
    </w:p>
    <w:p w14:paraId="2A000000">
      <w:pPr>
        <w:pStyle w:val="Style_1"/>
        <w:ind/>
        <w:jc w:val="left"/>
        <w:rPr>
          <w:b w:val="0"/>
          <w:sz w:val="28"/>
        </w:rPr>
      </w:pPr>
    </w:p>
    <w:p w14:paraId="2B000000">
      <w:pPr>
        <w:pStyle w:val="Style_1"/>
        <w:ind/>
        <w:jc w:val="left"/>
        <w:rPr>
          <w:b w:val="0"/>
          <w:sz w:val="28"/>
        </w:rPr>
      </w:pPr>
    </w:p>
    <w:p w14:paraId="2C000000">
      <w:pPr>
        <w:pStyle w:val="Style_1"/>
        <w:ind/>
        <w:jc w:val="left"/>
        <w:rPr>
          <w:b w:val="0"/>
          <w:sz w:val="28"/>
        </w:rPr>
      </w:pPr>
    </w:p>
    <w:p w14:paraId="2D000000">
      <w:pPr>
        <w:pStyle w:val="Style_1"/>
        <w:ind/>
        <w:jc w:val="left"/>
        <w:rPr>
          <w:b w:val="0"/>
          <w:sz w:val="28"/>
        </w:rPr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numFmt w:val="bullet"/>
      <w:lvlText w:val=""/>
      <w:pPr>
        <w:ind w:hanging="360" w:left="720"/>
      </w:pPr>
      <w:rPr>
        <w:rFonts w:ascii="Wingdings" w:hAnsi="Wingdings"/>
      </w:rPr>
    </w:lvl>
    <w:lvl w:ilvl="1">
      <w:numFmt w:val="bullet"/>
      <w:lvlText w:val=""/>
      <w:pPr>
        <w:ind w:hanging="360" w:left="1440"/>
      </w:pPr>
      <w:rPr>
        <w:rFonts w:ascii="Wingdings" w:hAnsi="Wingdings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"/>
      <w:pPr>
        <w:ind w:hanging="360" w:left="2880"/>
      </w:pPr>
      <w:rPr>
        <w:rFonts w:ascii="Wingdings" w:hAnsi="Wingdings"/>
      </w:rPr>
    </w:lvl>
    <w:lvl w:ilvl="4">
      <w:numFmt w:val="bullet"/>
      <w:lvlText w:val=""/>
      <w:pPr>
        <w:ind w:hanging="360" w:left="3600"/>
      </w:pPr>
      <w:rPr>
        <w:rFonts w:ascii="Wingdings" w:hAnsi="Wingdings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"/>
      <w:pPr>
        <w:ind w:hanging="360" w:left="5040"/>
      </w:pPr>
      <w:rPr>
        <w:rFonts w:ascii="Wingdings" w:hAnsi="Wingdings"/>
      </w:rPr>
    </w:lvl>
    <w:lvl w:ilvl="7">
      <w:numFmt w:val="bullet"/>
      <w:lvlText w:val=""/>
      <w:pPr>
        <w:ind w:hanging="360" w:left="5760"/>
      </w:pPr>
      <w:rPr>
        <w:rFonts w:ascii="Wingdings" w:hAnsi="Wingdings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2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2025-04-10T10:47:15Z</dcterms:modified>
</cp:coreProperties>
</file>